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103" w:hanging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УТВЕРЖДЕНА</w:t>
      </w:r>
    </w:p>
    <w:p>
      <w:pPr>
        <w:pStyle w:val="Normal"/>
        <w:ind w:left="5103" w:hanging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>
      <w:pPr>
        <w:pStyle w:val="Normal"/>
        <w:ind w:left="5103" w:hanging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Курчанского сельского поселения Темрюкского района</w:t>
      </w:r>
    </w:p>
    <w:p>
      <w:pPr>
        <w:pStyle w:val="Normal"/>
        <w:ind w:left="5103" w:hanging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__________________ № _____</w:t>
      </w:r>
    </w:p>
    <w:p>
      <w:pPr>
        <w:pStyle w:val="Normal"/>
        <w:ind w:left="5103" w:hanging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Программа профилактики рисков причинения вреда (ущерба) охраняемым законом ценностям по муниципальному контролю 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сфере благоустройства на территории Курчанского сельского </w:t>
      </w:r>
    </w:p>
    <w:p>
      <w:pPr>
        <w:pStyle w:val="Normal"/>
        <w:jc w:val="center"/>
        <w:rPr>
          <w:rFonts w:ascii="Times New Roman" w:hAnsi="Times New Roman"/>
          <w:b/>
          <w:b/>
          <w:i/>
          <w:i/>
          <w:sz w:val="28"/>
        </w:rPr>
      </w:pPr>
      <w:r>
        <w:rPr>
          <w:rFonts w:ascii="Times New Roman" w:hAnsi="Times New Roman"/>
          <w:b/>
          <w:sz w:val="28"/>
        </w:rPr>
        <w:t>поселения Темрюкского района на 202</w:t>
      </w:r>
      <w:r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 xml:space="preserve"> год</w:t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Настоящая программа разработана в соответствии со</w:t>
      </w:r>
      <w:r>
        <w:rPr>
          <w:rFonts w:ascii="Times New Roman" w:hAnsi="Times New Roman"/>
          <w:color w:val="0000FF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статьей 44</w:t>
      </w:r>
      <w:r>
        <w:rPr>
          <w:rFonts w:ascii="Times New Roman" w:hAnsi="Times New Roman"/>
          <w:sz w:val="28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Правительства Российской Федерации от 25 июня 2021 года   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>
      <w:pPr>
        <w:pStyle w:val="Normal"/>
        <w:rPr>
          <w:rFonts w:ascii="Times New Roman" w:hAnsi="Times New Roman"/>
          <w:i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ПАСПОРТ ПРОГРАММЫ ПРОФИЛАКТИКИ </w:t>
      </w:r>
    </w:p>
    <w:p>
      <w:pPr>
        <w:pStyle w:val="Normal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tbl>
      <w:tblPr>
        <w:tblW w:w="9657" w:type="dxa"/>
        <w:jc w:val="left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36"/>
        <w:gridCol w:w="6520"/>
      </w:tblGrid>
      <w:tr>
        <w:trPr>
          <w:trHeight w:val="247" w:hRule="atLeast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на территории Курчанского сельского поселения Темрюкского района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(далее – Программа профилактики).</w:t>
            </w:r>
          </w:p>
        </w:tc>
      </w:tr>
      <w:tr>
        <w:trPr>
          <w:trHeight w:val="273" w:hRule="atLeast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от 31.07.2020 №248-ФЗ «О государственном контроле (надзоре) и муниципальном контроле в Российской Федерации» (далее – Федеральный закон №248-ФЗ);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      </w:r>
          </w:p>
        </w:tc>
      </w:tr>
      <w:tr>
        <w:trPr>
          <w:trHeight w:val="109" w:hRule="atLeast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>
        <w:trPr>
          <w:trHeight w:val="523" w:hRule="atLeast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>
        <w:trPr>
          <w:trHeight w:val="274" w:hRule="atLeast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>
      <w:pPr>
        <w:pStyle w:val="Normal"/>
        <w:ind w:firstLine="567"/>
        <w:jc w:val="both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ind w:firstLine="567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Раздел 1. Анализ и оценка состояния подконтрольной сферы</w:t>
      </w:r>
    </w:p>
    <w:p>
      <w:pPr>
        <w:pStyle w:val="Normal"/>
        <w:ind w:firstLine="851"/>
        <w:jc w:val="both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Курчанского сельского поселения Темрюкского района осуществляется муниципальный контроль в сфере благоустройства (далее именуется – муниципальный контроль).</w:t>
      </w:r>
    </w:p>
    <w:p>
      <w:pPr>
        <w:pStyle w:val="NoSpacing"/>
        <w:ind w:firstLine="851"/>
        <w:jc w:val="both"/>
        <w:rPr/>
      </w:pPr>
      <w:r>
        <w:rPr>
          <w:rFonts w:ascii="Times New Roman" w:hAnsi="Times New Roman"/>
          <w:sz w:val="28"/>
          <w:szCs w:val="28"/>
        </w:rPr>
        <w:t>Функции муниципального контроля осуществляет - администрация Курчанского сельского поселения Темрюкского района.</w:t>
      </w:r>
    </w:p>
    <w:p>
      <w:pPr>
        <w:pStyle w:val="NoSpacing"/>
        <w:ind w:firstLine="851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Объектами муниципального контроля являются (далее – объекты контроля): </w:t>
      </w:r>
    </w:p>
    <w:p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территории Курчанского сельского поселения Темрюкского района, на которых осуществляется деятельность по благоустройству: площадки, в том числе площадки отдыха, открытые функционально-планировочные образования общественных центров, дворы, кварталы, Курчанского сельского поселения Темрюкского района,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застройкой, растительные группировки), объекты ландшафтной архитектуры, автомобильные дороги, другие территории Курчанского сельского поселения Темрюкского района, водные объекты и гидротехнические сооружения.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Раздел 2. Цели и задачи реализации программы профилактики</w:t>
      </w:r>
    </w:p>
    <w:p>
      <w:pPr>
        <w:pStyle w:val="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целями Программы профилактики являются: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color w:val="000000"/>
          <w:sz w:val="28"/>
        </w:rPr>
        <w:t>Предупреждение нарушений обязательных требований в сфере благоустройства;</w:t>
      </w:r>
    </w:p>
    <w:p>
      <w:pPr>
        <w:pStyle w:val="Normal"/>
        <w:tabs>
          <w:tab w:val="clear" w:pos="708"/>
          <w:tab w:val="left" w:pos="0" w:leader="none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tabs>
          <w:tab w:val="clear" w:pos="708"/>
          <w:tab w:val="left" w:pos="0" w:leader="none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Normal"/>
        <w:tabs>
          <w:tab w:val="clear" w:pos="708"/>
          <w:tab w:val="left" w:pos="0" w:leader="none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профилактических мероприятий направлено на решение следующих задач: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Снижение рисков причинения вреда (ущерба) охраняемым законом ценностям;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Внедрение способов профилактики, установленных Положением о муниципальном контроле в сфере благоустройства; 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Повышение уровня правовой грамотности контролируемых лиц; </w:t>
      </w:r>
    </w:p>
    <w:p>
      <w:pPr>
        <w:pStyle w:val="Normal"/>
        <w:ind w:firstLine="851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</w:r>
    </w:p>
    <w:p>
      <w:pPr>
        <w:pStyle w:val="Normal"/>
        <w:ind w:firstLine="851"/>
        <w:jc w:val="center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Раздел 3. Перечень профилактических мероприятий, сроки (периодичность) их проведения</w:t>
      </w:r>
    </w:p>
    <w:p>
      <w:pPr>
        <w:pStyle w:val="Normal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осуществлении контроля могут проводиться следующие виды профилактических мероприятий: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информирование;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консультирование;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  <w:vertAlign w:val="superscript"/>
        </w:rPr>
        <w:t xml:space="preserve"> </w:t>
      </w:r>
      <w:r>
        <w:rPr>
          <w:rFonts w:ascii="Times New Roman" w:hAnsi="Times New Roman"/>
          <w:sz w:val="28"/>
        </w:rPr>
        <w:t>объявление предостережения;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  <w:vertAlign w:val="superscript"/>
        </w:rPr>
        <w:t xml:space="preserve"> </w:t>
      </w:r>
      <w:r>
        <w:rPr>
          <w:rFonts w:ascii="Times New Roman" w:hAnsi="Times New Roman"/>
          <w:sz w:val="28"/>
        </w:rPr>
        <w:t>профилактический визит.</w:t>
      </w:r>
    </w:p>
    <w:p>
      <w:pPr>
        <w:pStyle w:val="Normal"/>
        <w:ind w:firstLine="851"/>
        <w:jc w:val="both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</w:r>
    </w:p>
    <w:tbl>
      <w:tblPr>
        <w:tblW w:w="9645" w:type="dxa"/>
        <w:jc w:val="left"/>
        <w:tblInd w:w="44" w:type="dxa"/>
        <w:tblLayout w:type="fixed"/>
        <w:tblCellMar>
          <w:top w:w="0" w:type="dxa"/>
          <w:left w:w="62" w:type="dxa"/>
          <w:bottom w:w="0" w:type="dxa"/>
          <w:right w:w="62" w:type="dxa"/>
        </w:tblCellMar>
        <w:tblLook w:firstRow="0" w:noVBand="0" w:lastRow="0" w:firstColumn="0" w:lastColumn="0" w:noHBand="0" w:val="0000"/>
      </w:tblPr>
      <w:tblGrid>
        <w:gridCol w:w="469"/>
        <w:gridCol w:w="3020"/>
        <w:gridCol w:w="1620"/>
        <w:gridCol w:w="2325"/>
        <w:gridCol w:w="2211"/>
      </w:tblGrid>
      <w:tr>
        <w:trPr>
          <w:trHeight w:val="1" w:hRule="atLeast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 форма проведения мероприятия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ind w:right="-62" w:firstLine="62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Структурное подразделение, и (или) должностные лица контрольного органа, ответственные за их реализацию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реализации</w:t>
            </w:r>
          </w:p>
        </w:tc>
      </w:tr>
      <w:tr>
        <w:trPr>
          <w:trHeight w:val="1" w:hRule="atLeast"/>
        </w:trPr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Информирование.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на официальном сайте Курчанского сельского поселения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Курчанского сельского поселения ТР,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посредством размещения информации в разделе «муниципальный контроль» на официальном сайте</w:t>
            </w:r>
          </w:p>
        </w:tc>
      </w:tr>
      <w:tr>
        <w:trPr>
          <w:trHeight w:val="1" w:hRule="atLeast"/>
        </w:trPr>
        <w:tc>
          <w:tcPr>
            <w:tcW w:w="469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 по мере необходимости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Курчанского сельского поселения ТР.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  <w:tc>
          <w:tcPr>
            <w:tcW w:w="2211" w:type="dxa"/>
            <w:vMerge w:val="continue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</w:r>
          </w:p>
        </w:tc>
      </w:tr>
      <w:tr>
        <w:trPr>
          <w:trHeight w:val="738" w:hRule="atLeast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Объявление предостережения.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контролируемым лицам предостережения о недопустимости нарушения обязательных требований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 по мере необходимости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Курчанского сельского поселения ТР,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посредством выдачи лично или почтовым отправлением</w:t>
            </w:r>
          </w:p>
        </w:tc>
      </w:tr>
      <w:tr>
        <w:trPr>
          <w:trHeight w:val="1550" w:hRule="atLeast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по вопросам: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положений нормативных правовых актов, муниципальных правовых актов содержащих обязательные требования, оценка соблюдения которых осуществляется в рамках муниципального контроля;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-разъяснение положений нормативных правовых актов, муниципальных правовых актов, регламентирующих порядок осуществления муниципального контроля;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-порядок обжалования решений уполномоченных органов, действий (бездействия) должностных лиц осуществляющих муниципальный контроль;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851" w:leader="none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-выполнение предписания, выданного по итогам контрольного мероприятия.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 по мере поступления обращений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Курчанского сельского поселения ТР,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главы Курчанского сельского поселения Темрюкского района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</w:p>
        </w:tc>
      </w:tr>
      <w:tr>
        <w:trPr>
          <w:trHeight w:val="1" w:hRule="atLeast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 по месту осуществления деятельности контролируемого либо путем использования видео-конференц-связи.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Профилактический визит к лицам, приступившим к осуществлению деятельности в контролируемой сфере в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ind w:firstLine="15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 в соответствии с заданием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ind w:firstLine="156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Курчанского сельского поселения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Посредством посещения места осуществления деятельности контролируемого либо путем использования видео-конференц-связи.</w:t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Раздел 4. Показатели результативности и эффективности программы профилактики</w:t>
      </w:r>
    </w:p>
    <w:p>
      <w:pPr>
        <w:pStyle w:val="Normal"/>
        <w:ind w:firstLine="709"/>
        <w:jc w:val="both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</w:r>
    </w:p>
    <w:tbl>
      <w:tblPr>
        <w:tblW w:w="9615" w:type="dxa"/>
        <w:jc w:val="left"/>
        <w:tblInd w:w="44" w:type="dxa"/>
        <w:tblLayout w:type="fixed"/>
        <w:tblCellMar>
          <w:top w:w="0" w:type="dxa"/>
          <w:left w:w="62" w:type="dxa"/>
          <w:bottom w:w="0" w:type="dxa"/>
          <w:right w:w="62" w:type="dxa"/>
        </w:tblCellMar>
        <w:tblLook w:firstRow="0" w:noVBand="0" w:lastRow="0" w:firstColumn="0" w:lastColumn="0" w:noHBand="0" w:val="0000"/>
      </w:tblPr>
      <w:tblGrid>
        <w:gridCol w:w="628"/>
        <w:gridCol w:w="6903"/>
        <w:gridCol w:w="2084"/>
      </w:tblGrid>
      <w:tr>
        <w:trPr>
          <w:trHeight w:val="527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>
        <w:trPr>
          <w:trHeight w:val="1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>
        <w:trPr>
          <w:trHeight w:val="1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контролируемых субъектов и их представителями консультированием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70 % от числа обратившихся</w:t>
            </w:r>
          </w:p>
        </w:tc>
      </w:tr>
      <w:tr>
        <w:trPr>
          <w:trHeight w:val="1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 от запланированных</w:t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ind w:firstLine="851"/>
        <w:jc w:val="both"/>
        <w:rPr>
          <w:rFonts w:ascii="Times New Roman" w:hAnsi="Times New Roman"/>
          <w:sz w:val="28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>Оценка эффективности реализации программы рассчитывается ежегодно (по итогам календарного года) по результатам анализа характеристик достижения значений целевых показателей реализации программы.</w:t>
      </w:r>
    </w:p>
    <w:p>
      <w:pPr>
        <w:pStyle w:val="Normal"/>
        <w:ind w:firstLine="851"/>
        <w:jc w:val="both"/>
        <w:rPr>
          <w:rFonts w:ascii="Times New Roman" w:hAnsi="Times New Roman"/>
          <w:sz w:val="28"/>
          <w:shd w:fill="FFFFFF" w:val="clear"/>
        </w:rPr>
      </w:pPr>
      <w:r>
        <w:rPr>
          <w:rFonts w:ascii="Times New Roman" w:hAnsi="Times New Roman"/>
          <w:sz w:val="28"/>
          <w:shd w:fill="FFFFFF" w:val="clear"/>
        </w:rPr>
        <w:t>Отклонение фактического значения одного из показателей от целевого значения более чем на 20% в сторону уменьшения, свидетельствует о низкой эффективности программы профилактики и требует корректировки программы в части изменения интенсивности мероприятий и форм профилактических воздействий.</w:t>
      </w:r>
    </w:p>
    <w:p>
      <w:pPr>
        <w:pStyle w:val="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Курчанского сельского поселения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Е.А.Кулинич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66b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99"/>
    <w:qFormat/>
    <w:rsid w:val="00d3789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LibreOffice/7.3.0.3$Windows_X86_64 LibreOffice_project/0f246aa12d0eee4a0f7adcefbf7c878fc2238db3</Application>
  <AppVersion>15.0000</AppVersion>
  <Pages>5</Pages>
  <Words>945</Words>
  <Characters>7578</Characters>
  <CharactersWithSpaces>8514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2022-03-02T04:42:00Z</dcterms:created>
  <dc:creator/>
  <dc:description/>
  <dc:language>ru-RU</dc:language>
  <cp:lastModifiedBy/>
  <cp:lastPrinted>2022-03-02T04:55:00Z</cp:lastPrinted>
  <dcterms:modified xsi:type="dcterms:W3CDTF">2022-10-27T16:10:59Z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